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2E01" w14:textId="244E05EF" w:rsidR="00FD3CF5" w:rsidRDefault="00FD3CF5" w:rsidP="004F7A70">
      <w:pPr>
        <w:ind w:left="1296" w:hanging="1296"/>
        <w:jc w:val="center"/>
        <w:rPr>
          <w:sz w:val="20"/>
        </w:rPr>
      </w:pPr>
    </w:p>
    <w:p w14:paraId="11CD42AC" w14:textId="74844102" w:rsidR="00B57E0C" w:rsidRDefault="00B57E0C" w:rsidP="004F7A70">
      <w:pPr>
        <w:ind w:left="1260" w:hanging="1296"/>
        <w:jc w:val="center"/>
        <w:rPr>
          <w:noProof/>
        </w:rPr>
      </w:pPr>
    </w:p>
    <w:p w14:paraId="675EFB1F" w14:textId="03F891DC" w:rsidR="008C13BF" w:rsidRDefault="008C13BF" w:rsidP="008C13BF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Write down 3 words that you associate with feedback. </w:t>
      </w:r>
    </w:p>
    <w:p w14:paraId="720056BF" w14:textId="36E406CF" w:rsidR="008C13BF" w:rsidRDefault="008C13BF" w:rsidP="008C13BF">
      <w:pPr>
        <w:rPr>
          <w:sz w:val="20"/>
        </w:rPr>
      </w:pPr>
    </w:p>
    <w:p w14:paraId="64E60B8A" w14:textId="68558CE4" w:rsidR="008C13BF" w:rsidRDefault="008C13BF" w:rsidP="008C13BF">
      <w:pPr>
        <w:rPr>
          <w:sz w:val="20"/>
        </w:rPr>
      </w:pPr>
    </w:p>
    <w:p w14:paraId="350AE5EA" w14:textId="7E2308BD" w:rsidR="008C13BF" w:rsidRDefault="008C13BF" w:rsidP="008C13BF">
      <w:pPr>
        <w:rPr>
          <w:sz w:val="20"/>
        </w:rPr>
      </w:pPr>
    </w:p>
    <w:p w14:paraId="2113267C" w14:textId="76B82535" w:rsidR="008C13BF" w:rsidRDefault="008C13BF" w:rsidP="008C13BF">
      <w:pPr>
        <w:rPr>
          <w:sz w:val="20"/>
        </w:rPr>
      </w:pPr>
    </w:p>
    <w:p w14:paraId="11784B02" w14:textId="4EE23CCE" w:rsidR="008C13BF" w:rsidRDefault="008C13BF" w:rsidP="008C13BF">
      <w:pPr>
        <w:rPr>
          <w:sz w:val="20"/>
        </w:rPr>
      </w:pPr>
    </w:p>
    <w:p w14:paraId="584383B3" w14:textId="31205434" w:rsidR="008C13BF" w:rsidRDefault="008C13BF" w:rsidP="008C13BF">
      <w:pPr>
        <w:rPr>
          <w:sz w:val="20"/>
        </w:rPr>
      </w:pPr>
    </w:p>
    <w:p w14:paraId="404B1121" w14:textId="1ADCE858" w:rsidR="008C13BF" w:rsidRDefault="008C13BF" w:rsidP="008C13BF">
      <w:pPr>
        <w:rPr>
          <w:sz w:val="20"/>
        </w:rPr>
      </w:pPr>
    </w:p>
    <w:p w14:paraId="27CA4B24" w14:textId="620411F8" w:rsidR="008C13BF" w:rsidRPr="008C13BF" w:rsidRDefault="008C13BF" w:rsidP="008C13BF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Were the above words generally positive or negative? Why is that?  What can YOU do to change how you view feedback?</w:t>
      </w:r>
    </w:p>
    <w:p w14:paraId="5ABF57FB" w14:textId="7CEE5888" w:rsidR="008C13BF" w:rsidRDefault="008C13BF" w:rsidP="008C13BF">
      <w:pPr>
        <w:rPr>
          <w:sz w:val="20"/>
        </w:rPr>
      </w:pPr>
    </w:p>
    <w:p w14:paraId="4F062E3B" w14:textId="3B287236" w:rsidR="008C13BF" w:rsidRDefault="008C13BF" w:rsidP="008C13BF">
      <w:pPr>
        <w:rPr>
          <w:sz w:val="20"/>
        </w:rPr>
      </w:pPr>
    </w:p>
    <w:p w14:paraId="19B26739" w14:textId="6C2EB4DF" w:rsidR="008C13BF" w:rsidRDefault="008C13BF" w:rsidP="008C13BF">
      <w:pPr>
        <w:rPr>
          <w:sz w:val="20"/>
        </w:rPr>
      </w:pPr>
    </w:p>
    <w:p w14:paraId="56DDAD92" w14:textId="77D3D3EF" w:rsidR="008C13BF" w:rsidRPr="008C13BF" w:rsidRDefault="008C13BF" w:rsidP="008C13BF">
      <w:pPr>
        <w:rPr>
          <w:sz w:val="20"/>
        </w:rPr>
      </w:pPr>
    </w:p>
    <w:p w14:paraId="5C7B420D" w14:textId="1CCD673D" w:rsidR="00B57E0C" w:rsidRDefault="00B57E0C" w:rsidP="00B21DD8">
      <w:pPr>
        <w:ind w:left="1296" w:hanging="1296"/>
        <w:rPr>
          <w:sz w:val="20"/>
        </w:rPr>
      </w:pPr>
    </w:p>
    <w:p w14:paraId="7FA1DED6" w14:textId="03C880D7" w:rsidR="00B57E0C" w:rsidRDefault="00B57E0C" w:rsidP="004F7A70">
      <w:pPr>
        <w:ind w:left="1296" w:hanging="1296"/>
        <w:jc w:val="center"/>
        <w:rPr>
          <w:sz w:val="20"/>
        </w:rPr>
      </w:pPr>
      <w:r>
        <w:rPr>
          <w:noProof/>
        </w:rPr>
        <w:drawing>
          <wp:inline distT="0" distB="0" distL="0" distR="0" wp14:anchorId="5454135A" wp14:editId="38775909">
            <wp:extent cx="3562350" cy="2639343"/>
            <wp:effectExtent l="19050" t="19050" r="19050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39343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EEC115" w14:textId="77777777" w:rsidR="00B57E0C" w:rsidRDefault="00B57E0C" w:rsidP="00B21DD8">
      <w:pPr>
        <w:ind w:left="1296" w:hanging="1296"/>
        <w:rPr>
          <w:sz w:val="20"/>
        </w:rPr>
      </w:pPr>
    </w:p>
    <w:p w14:paraId="1D3DC0EB" w14:textId="628B4497" w:rsidR="00B57E0C" w:rsidRDefault="008C13BF" w:rsidP="008C13BF">
      <w:pPr>
        <w:pStyle w:val="ListParagraph"/>
        <w:numPr>
          <w:ilvl w:val="0"/>
          <w:numId w:val="5"/>
        </w:numPr>
        <w:rPr>
          <w:sz w:val="20"/>
        </w:rPr>
      </w:pPr>
      <w:proofErr w:type="gramStart"/>
      <w:r>
        <w:rPr>
          <w:sz w:val="20"/>
        </w:rPr>
        <w:t>Let’s</w:t>
      </w:r>
      <w:proofErr w:type="gramEnd"/>
      <w:r>
        <w:rPr>
          <w:sz w:val="20"/>
        </w:rPr>
        <w:t xml:space="preserve"> compare Feedback vs Evaluations. Write 5 words that describe each.</w:t>
      </w:r>
    </w:p>
    <w:tbl>
      <w:tblPr>
        <w:tblStyle w:val="TableGrid"/>
        <w:tblpPr w:leftFromText="180" w:rightFromText="180" w:vertAnchor="text" w:horzAnchor="margin" w:tblpXSpec="center" w:tblpY="916"/>
        <w:tblW w:w="0" w:type="auto"/>
        <w:tblLook w:val="04A0" w:firstRow="1" w:lastRow="0" w:firstColumn="1" w:lastColumn="0" w:noHBand="0" w:noVBand="1"/>
      </w:tblPr>
      <w:tblGrid>
        <w:gridCol w:w="4013"/>
        <w:gridCol w:w="4041"/>
      </w:tblGrid>
      <w:tr w:rsidR="008C13BF" w14:paraId="31FDB69B" w14:textId="77777777" w:rsidTr="008C13BF">
        <w:tc>
          <w:tcPr>
            <w:tcW w:w="4013" w:type="dxa"/>
          </w:tcPr>
          <w:p w14:paraId="6924C212" w14:textId="77777777" w:rsidR="008C13BF" w:rsidRDefault="008C13BF" w:rsidP="008C1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Feedback</w:t>
            </w:r>
          </w:p>
        </w:tc>
        <w:tc>
          <w:tcPr>
            <w:tcW w:w="4041" w:type="dxa"/>
          </w:tcPr>
          <w:p w14:paraId="42362386" w14:textId="77777777" w:rsidR="008C13BF" w:rsidRDefault="008C13BF" w:rsidP="008C1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Evaluations</w:t>
            </w:r>
          </w:p>
        </w:tc>
      </w:tr>
      <w:tr w:rsidR="008C13BF" w14:paraId="1207CD82" w14:textId="77777777" w:rsidTr="008C13BF">
        <w:tc>
          <w:tcPr>
            <w:tcW w:w="4013" w:type="dxa"/>
          </w:tcPr>
          <w:p w14:paraId="6D531380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</w:tcPr>
          <w:p w14:paraId="2720025F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</w:tr>
      <w:tr w:rsidR="008C13BF" w14:paraId="3FF4B5A7" w14:textId="77777777" w:rsidTr="008C13BF">
        <w:tc>
          <w:tcPr>
            <w:tcW w:w="4013" w:type="dxa"/>
          </w:tcPr>
          <w:p w14:paraId="5063A348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</w:tcPr>
          <w:p w14:paraId="197BDDB2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</w:tr>
      <w:tr w:rsidR="008C13BF" w14:paraId="798CFB29" w14:textId="77777777" w:rsidTr="008C13BF">
        <w:tc>
          <w:tcPr>
            <w:tcW w:w="4013" w:type="dxa"/>
          </w:tcPr>
          <w:p w14:paraId="29E9A627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</w:tcPr>
          <w:p w14:paraId="039801E2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</w:tr>
      <w:tr w:rsidR="008C13BF" w14:paraId="0E67E64D" w14:textId="77777777" w:rsidTr="008C13BF">
        <w:tc>
          <w:tcPr>
            <w:tcW w:w="4013" w:type="dxa"/>
          </w:tcPr>
          <w:p w14:paraId="308C5FB6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</w:tcPr>
          <w:p w14:paraId="1440A0DC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</w:tr>
      <w:tr w:rsidR="008C13BF" w14:paraId="42325D63" w14:textId="77777777" w:rsidTr="008C13BF">
        <w:tc>
          <w:tcPr>
            <w:tcW w:w="4013" w:type="dxa"/>
          </w:tcPr>
          <w:p w14:paraId="42FACB4C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  <w:tc>
          <w:tcPr>
            <w:tcW w:w="4041" w:type="dxa"/>
          </w:tcPr>
          <w:p w14:paraId="2A560CB6" w14:textId="77777777" w:rsidR="008C13BF" w:rsidRDefault="008C13BF" w:rsidP="008C13BF">
            <w:pPr>
              <w:jc w:val="center"/>
              <w:rPr>
                <w:sz w:val="20"/>
              </w:rPr>
            </w:pPr>
          </w:p>
        </w:tc>
      </w:tr>
    </w:tbl>
    <w:p w14:paraId="020A4695" w14:textId="546DD846" w:rsidR="008C13BF" w:rsidRPr="008C13BF" w:rsidRDefault="008C13BF" w:rsidP="008C13BF">
      <w:pPr>
        <w:pStyle w:val="ListParagraph"/>
        <w:ind w:left="324"/>
        <w:rPr>
          <w:sz w:val="20"/>
        </w:rPr>
      </w:pPr>
    </w:p>
    <w:p w14:paraId="41C05B44" w14:textId="041EB82F" w:rsidR="00B57E0C" w:rsidRDefault="00B57E0C" w:rsidP="009A6621">
      <w:pPr>
        <w:ind w:left="1296" w:hanging="1296"/>
        <w:rPr>
          <w:sz w:val="20"/>
        </w:rPr>
      </w:pPr>
    </w:p>
    <w:p w14:paraId="0B7A0F81" w14:textId="77777777" w:rsidR="00B57E0C" w:rsidRDefault="00B57E0C" w:rsidP="009842A0">
      <w:pPr>
        <w:ind w:left="1296" w:hanging="1296"/>
        <w:rPr>
          <w:sz w:val="20"/>
        </w:rPr>
      </w:pPr>
    </w:p>
    <w:p w14:paraId="64B18C7F" w14:textId="4C37F8B8" w:rsidR="009842A0" w:rsidRPr="009842A0" w:rsidRDefault="00AA58DF" w:rsidP="00B57E0C">
      <w:pPr>
        <w:rPr>
          <w:b/>
          <w:sz w:val="20"/>
        </w:rPr>
      </w:pPr>
      <w:r>
        <w:rPr>
          <w:sz w:val="20"/>
        </w:rPr>
        <w:tab/>
      </w:r>
      <w:r w:rsidR="009842A0" w:rsidRPr="009842A0">
        <w:rPr>
          <w:b/>
          <w:sz w:val="20"/>
        </w:rPr>
        <w:t xml:space="preserve"> </w:t>
      </w:r>
    </w:p>
    <w:p w14:paraId="7BD13C71" w14:textId="77777777" w:rsidR="00E40AC3" w:rsidRDefault="009842A0" w:rsidP="00B57E0C">
      <w:pPr>
        <w:rPr>
          <w:bCs/>
          <w:sz w:val="20"/>
        </w:rPr>
      </w:pPr>
      <w:r w:rsidRPr="009842A0">
        <w:rPr>
          <w:b/>
          <w:sz w:val="20"/>
        </w:rPr>
        <w:t>1</w:t>
      </w:r>
      <w:r w:rsidRPr="008C13BF">
        <w:rPr>
          <w:bCs/>
          <w:sz w:val="20"/>
        </w:rPr>
        <w:t xml:space="preserve">. </w:t>
      </w:r>
    </w:p>
    <w:p w14:paraId="5B5D9A6D" w14:textId="77777777" w:rsidR="00E40AC3" w:rsidRDefault="00E40AC3" w:rsidP="00B57E0C">
      <w:pPr>
        <w:rPr>
          <w:bCs/>
          <w:sz w:val="20"/>
        </w:rPr>
      </w:pPr>
    </w:p>
    <w:p w14:paraId="070135F1" w14:textId="77777777" w:rsidR="00E40AC3" w:rsidRDefault="00E40AC3" w:rsidP="00B57E0C">
      <w:pPr>
        <w:rPr>
          <w:bCs/>
          <w:sz w:val="20"/>
        </w:rPr>
      </w:pPr>
    </w:p>
    <w:p w14:paraId="28C6D505" w14:textId="77777777" w:rsidR="00E40AC3" w:rsidRDefault="00E40AC3" w:rsidP="00B57E0C">
      <w:pPr>
        <w:rPr>
          <w:bCs/>
          <w:sz w:val="20"/>
        </w:rPr>
      </w:pPr>
    </w:p>
    <w:p w14:paraId="2C0009AA" w14:textId="77777777" w:rsidR="00E40AC3" w:rsidRDefault="00E40AC3" w:rsidP="00B57E0C">
      <w:pPr>
        <w:rPr>
          <w:bCs/>
          <w:sz w:val="20"/>
        </w:rPr>
      </w:pPr>
    </w:p>
    <w:p w14:paraId="7075C99E" w14:textId="77777777" w:rsidR="00E40AC3" w:rsidRDefault="00E40AC3" w:rsidP="00B57E0C">
      <w:pPr>
        <w:rPr>
          <w:bCs/>
          <w:sz w:val="20"/>
        </w:rPr>
      </w:pPr>
    </w:p>
    <w:p w14:paraId="1DA941DF" w14:textId="77777777" w:rsidR="00E40AC3" w:rsidRDefault="00E40AC3" w:rsidP="00B57E0C">
      <w:pPr>
        <w:rPr>
          <w:bCs/>
          <w:sz w:val="20"/>
        </w:rPr>
      </w:pPr>
    </w:p>
    <w:p w14:paraId="161AC3B3" w14:textId="77777777" w:rsidR="00E40AC3" w:rsidRDefault="00E40AC3" w:rsidP="00B57E0C">
      <w:pPr>
        <w:rPr>
          <w:bCs/>
          <w:sz w:val="20"/>
        </w:rPr>
      </w:pPr>
    </w:p>
    <w:p w14:paraId="713A30F2" w14:textId="77777777" w:rsidR="00E40AC3" w:rsidRDefault="00E40AC3" w:rsidP="00B57E0C">
      <w:pPr>
        <w:rPr>
          <w:bCs/>
          <w:sz w:val="20"/>
        </w:rPr>
      </w:pPr>
    </w:p>
    <w:p w14:paraId="7821C543" w14:textId="77777777" w:rsidR="00E40AC3" w:rsidRDefault="00E40AC3" w:rsidP="00B57E0C">
      <w:pPr>
        <w:rPr>
          <w:bCs/>
          <w:sz w:val="20"/>
        </w:rPr>
      </w:pPr>
    </w:p>
    <w:p w14:paraId="1878661D" w14:textId="77777777" w:rsidR="00E40AC3" w:rsidRDefault="00E40AC3" w:rsidP="00B57E0C">
      <w:pPr>
        <w:rPr>
          <w:bCs/>
          <w:sz w:val="20"/>
        </w:rPr>
      </w:pPr>
    </w:p>
    <w:p w14:paraId="2C35D2C1" w14:textId="77777777" w:rsidR="00E40AC3" w:rsidRDefault="00E40AC3" w:rsidP="00B57E0C">
      <w:pPr>
        <w:rPr>
          <w:bCs/>
          <w:sz w:val="20"/>
        </w:rPr>
      </w:pPr>
    </w:p>
    <w:p w14:paraId="0A67CCAA" w14:textId="5A7C0A36" w:rsidR="009842A0" w:rsidRPr="008C13BF" w:rsidRDefault="00E40AC3" w:rsidP="00B57E0C">
      <w:pPr>
        <w:rPr>
          <w:bCs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3B46B4" wp14:editId="0D0D2B41">
            <wp:simplePos x="0" y="0"/>
            <wp:positionH relativeFrom="page">
              <wp:posOffset>895350</wp:posOffset>
            </wp:positionH>
            <wp:positionV relativeFrom="paragraph">
              <wp:posOffset>19050</wp:posOffset>
            </wp:positionV>
            <wp:extent cx="2433077" cy="1838325"/>
            <wp:effectExtent l="19050" t="19050" r="2476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77" cy="18383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9842A0" w:rsidRPr="008C13BF">
        <w:rPr>
          <w:bCs/>
          <w:sz w:val="20"/>
          <w:u w:val="single"/>
        </w:rPr>
        <w:t>Specific</w:t>
      </w:r>
      <w:r w:rsidR="009842A0" w:rsidRPr="008C13BF">
        <w:rPr>
          <w:bCs/>
          <w:sz w:val="20"/>
        </w:rPr>
        <w:t xml:space="preserve">- concise, instead of good job, be specific. Your hands shake instead of clumsy. </w:t>
      </w:r>
    </w:p>
    <w:p w14:paraId="4B235825" w14:textId="5FBDA45B" w:rsidR="009842A0" w:rsidRPr="008C13BF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2. </w:t>
      </w:r>
      <w:r w:rsidRPr="008C13BF">
        <w:rPr>
          <w:bCs/>
          <w:sz w:val="20"/>
          <w:u w:val="single"/>
        </w:rPr>
        <w:t>Objective</w:t>
      </w:r>
      <w:r w:rsidRPr="008C13BF">
        <w:rPr>
          <w:bCs/>
          <w:sz w:val="20"/>
        </w:rPr>
        <w:t xml:space="preserve">-based upon observations and witnessed performance only and not hearsay.  </w:t>
      </w:r>
    </w:p>
    <w:p w14:paraId="25F95ABC" w14:textId="307D37BA" w:rsidR="009842A0" w:rsidRPr="008C13BF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3. </w:t>
      </w:r>
      <w:proofErr w:type="gramStart"/>
      <w:r w:rsidRPr="008C13BF">
        <w:rPr>
          <w:bCs/>
          <w:sz w:val="20"/>
          <w:u w:val="single"/>
        </w:rPr>
        <w:t>Modifiable</w:t>
      </w:r>
      <w:r w:rsidRPr="008C13BF">
        <w:rPr>
          <w:bCs/>
          <w:sz w:val="20"/>
        </w:rPr>
        <w:t>-focus</w:t>
      </w:r>
      <w:proofErr w:type="gramEnd"/>
      <w:r w:rsidRPr="008C13BF">
        <w:rPr>
          <w:bCs/>
          <w:sz w:val="20"/>
        </w:rPr>
        <w:t xml:space="preserve"> on behaviors that are modifiable or/and will likely be repeated.  You are addressing the behavior, not the individual  </w:t>
      </w:r>
    </w:p>
    <w:p w14:paraId="6A1AA939" w14:textId="1479F6A6" w:rsidR="009842A0" w:rsidRPr="008C13BF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4. </w:t>
      </w:r>
      <w:proofErr w:type="gramStart"/>
      <w:r w:rsidRPr="008C13BF">
        <w:rPr>
          <w:bCs/>
          <w:sz w:val="20"/>
          <w:u w:val="single"/>
        </w:rPr>
        <w:t>Expected</w:t>
      </w:r>
      <w:r w:rsidRPr="008C13BF">
        <w:rPr>
          <w:bCs/>
          <w:sz w:val="20"/>
        </w:rPr>
        <w:t>-schedule</w:t>
      </w:r>
      <w:proofErr w:type="gramEnd"/>
      <w:r w:rsidRPr="008C13BF">
        <w:rPr>
          <w:bCs/>
          <w:sz w:val="20"/>
        </w:rPr>
        <w:t xml:space="preserve">.  </w:t>
      </w:r>
      <w:proofErr w:type="gramStart"/>
      <w:r w:rsidRPr="008C13BF">
        <w:rPr>
          <w:bCs/>
          <w:sz w:val="20"/>
        </w:rPr>
        <w:t>don’t</w:t>
      </w:r>
      <w:proofErr w:type="gramEnd"/>
      <w:r w:rsidRPr="008C13BF">
        <w:rPr>
          <w:bCs/>
          <w:sz w:val="20"/>
        </w:rPr>
        <w:t xml:space="preserve"> blind side.  Make it expected before an event</w:t>
      </w:r>
    </w:p>
    <w:p w14:paraId="1BDAE220" w14:textId="472E68EC" w:rsidR="009842A0" w:rsidRPr="008C13BF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5. </w:t>
      </w:r>
      <w:r w:rsidRPr="008C13BF">
        <w:rPr>
          <w:bCs/>
          <w:sz w:val="20"/>
          <w:u w:val="single"/>
        </w:rPr>
        <w:t>Timely</w:t>
      </w:r>
      <w:r w:rsidRPr="008C13BF">
        <w:rPr>
          <w:bCs/>
          <w:sz w:val="20"/>
        </w:rPr>
        <w:t>-after every encounter or event.  Timely also means appropriateness. If there is an emotional issue or fatigue is involved that requires things to cool off a bit.  Good timing for feedback also ensures safety for the learner.</w:t>
      </w:r>
    </w:p>
    <w:p w14:paraId="3721A71D" w14:textId="72BAFCDC" w:rsidR="009842A0" w:rsidRPr="008C13BF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6. </w:t>
      </w:r>
      <w:r w:rsidRPr="008C13BF">
        <w:rPr>
          <w:bCs/>
          <w:sz w:val="20"/>
          <w:u w:val="single"/>
        </w:rPr>
        <w:t>Limited</w:t>
      </w:r>
      <w:r w:rsidRPr="008C13BF">
        <w:rPr>
          <w:bCs/>
          <w:sz w:val="20"/>
        </w:rPr>
        <w:t xml:space="preserve">.  People tend to be able to deal with things in smaller amounts including feedback.  </w:t>
      </w:r>
      <w:proofErr w:type="gramStart"/>
      <w:r w:rsidRPr="008C13BF">
        <w:rPr>
          <w:bCs/>
          <w:sz w:val="20"/>
        </w:rPr>
        <w:t>Plus</w:t>
      </w:r>
      <w:proofErr w:type="gramEnd"/>
      <w:r w:rsidRPr="008C13BF">
        <w:rPr>
          <w:bCs/>
          <w:sz w:val="20"/>
        </w:rPr>
        <w:t xml:space="preserve"> it is less time consuming.  Give less but more frequent (such as at the end of each patient instead of at the end of a clinic)</w:t>
      </w:r>
    </w:p>
    <w:p w14:paraId="2114D3EF" w14:textId="564890D8" w:rsidR="009842A0" w:rsidRDefault="009842A0" w:rsidP="00B57E0C">
      <w:pPr>
        <w:rPr>
          <w:bCs/>
          <w:sz w:val="20"/>
        </w:rPr>
      </w:pPr>
      <w:r w:rsidRPr="008C13BF">
        <w:rPr>
          <w:bCs/>
          <w:sz w:val="20"/>
        </w:rPr>
        <w:t xml:space="preserve">7. </w:t>
      </w:r>
      <w:r w:rsidRPr="008C13BF">
        <w:rPr>
          <w:bCs/>
          <w:sz w:val="20"/>
          <w:u w:val="single"/>
        </w:rPr>
        <w:t>Constructive</w:t>
      </w:r>
      <w:r w:rsidRPr="008C13BF">
        <w:rPr>
          <w:bCs/>
          <w:sz w:val="20"/>
        </w:rPr>
        <w:t>-keep in mind that feedback is designed to help the learner improve and should be given for no other reason.  Safety is also part of this key principle</w:t>
      </w:r>
    </w:p>
    <w:p w14:paraId="38E98DB4" w14:textId="1D791BFB" w:rsidR="009A6621" w:rsidRDefault="009A6621" w:rsidP="00B57E0C">
      <w:pPr>
        <w:rPr>
          <w:bCs/>
          <w:sz w:val="20"/>
        </w:rPr>
      </w:pPr>
    </w:p>
    <w:p w14:paraId="4A3329ED" w14:textId="27DC365A" w:rsidR="00E40AC3" w:rsidRDefault="00E40AC3" w:rsidP="00B57E0C">
      <w:pPr>
        <w:rPr>
          <w:bCs/>
          <w:sz w:val="20"/>
        </w:rPr>
      </w:pPr>
    </w:p>
    <w:p w14:paraId="461DD896" w14:textId="77777777" w:rsidR="00E40AC3" w:rsidRDefault="00E40AC3" w:rsidP="00B57E0C">
      <w:pPr>
        <w:rPr>
          <w:bCs/>
          <w:sz w:val="20"/>
        </w:rPr>
      </w:pPr>
    </w:p>
    <w:p w14:paraId="50A6A34C" w14:textId="03BE9DE9" w:rsidR="009A6621" w:rsidRPr="009A6621" w:rsidRDefault="009A6621" w:rsidP="00B57E0C">
      <w:pPr>
        <w:rPr>
          <w:b/>
          <w:sz w:val="20"/>
        </w:rPr>
      </w:pPr>
    </w:p>
    <w:p w14:paraId="3091AE08" w14:textId="416807B2" w:rsidR="009A6621" w:rsidRPr="008C13BF" w:rsidRDefault="009A6621" w:rsidP="00B57E0C">
      <w:pPr>
        <w:rPr>
          <w:bCs/>
          <w:sz w:val="20"/>
        </w:rPr>
      </w:pPr>
      <w:r>
        <w:rPr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5FA00DA2" wp14:editId="26E17EDD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28925" cy="16097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20"/>
        </w:rPr>
        <w:t xml:space="preserve">Shit Sandwiches are still not palatable. Instead try: </w:t>
      </w:r>
    </w:p>
    <w:p w14:paraId="430D971A" w14:textId="174FBD1B" w:rsidR="008C13BF" w:rsidRPr="009A6621" w:rsidRDefault="008C13BF" w:rsidP="00B57E0C">
      <w:pPr>
        <w:rPr>
          <w:rFonts w:cstheme="minorHAnsi"/>
          <w:bCs/>
          <w:sz w:val="20"/>
        </w:rPr>
      </w:pPr>
    </w:p>
    <w:p w14:paraId="1C1E8505" w14:textId="77777777" w:rsidR="009A6621" w:rsidRPr="009A6621" w:rsidRDefault="009A6621" w:rsidP="009A6621">
      <w:pPr>
        <w:rPr>
          <w:rFonts w:cstheme="minorHAnsi"/>
          <w:sz w:val="24"/>
          <w:szCs w:val="24"/>
        </w:rPr>
      </w:pPr>
      <w:r w:rsidRPr="009A6621">
        <w:rPr>
          <w:rFonts w:cstheme="minorHAnsi"/>
          <w:b/>
          <w:sz w:val="24"/>
          <w:szCs w:val="24"/>
        </w:rPr>
        <w:t>Ask</w:t>
      </w:r>
      <w:r w:rsidRPr="009A6621">
        <w:rPr>
          <w:rFonts w:cstheme="minorHAnsi"/>
          <w:sz w:val="24"/>
          <w:szCs w:val="24"/>
        </w:rPr>
        <w:t>- How do you think you did/what do you think went well?</w:t>
      </w:r>
    </w:p>
    <w:p w14:paraId="59E1DED1" w14:textId="7A3F6123" w:rsidR="009A6621" w:rsidRPr="009A6621" w:rsidRDefault="009A6621" w:rsidP="009A6621">
      <w:pPr>
        <w:rPr>
          <w:rFonts w:cstheme="minorHAnsi"/>
          <w:sz w:val="24"/>
          <w:szCs w:val="24"/>
        </w:rPr>
      </w:pPr>
      <w:r w:rsidRPr="009A6621">
        <w:rPr>
          <w:rFonts w:cstheme="minorHAnsi"/>
          <w:b/>
          <w:sz w:val="24"/>
          <w:szCs w:val="24"/>
        </w:rPr>
        <w:t>Tell/Teach</w:t>
      </w:r>
      <w:r w:rsidRPr="009A6621">
        <w:rPr>
          <w:rFonts w:cstheme="minorHAnsi"/>
          <w:sz w:val="24"/>
          <w:szCs w:val="24"/>
        </w:rPr>
        <w:t>- I observed</w:t>
      </w:r>
      <w:r>
        <w:rPr>
          <w:rFonts w:cstheme="minorHAnsi"/>
          <w:sz w:val="24"/>
          <w:szCs w:val="24"/>
        </w:rPr>
        <w:t>…</w:t>
      </w:r>
      <w:r w:rsidRPr="009A6621">
        <w:rPr>
          <w:rFonts w:cstheme="minorHAnsi"/>
          <w:sz w:val="24"/>
          <w:szCs w:val="24"/>
        </w:rPr>
        <w:t>it seemed as though…in my experience…consider this.</w:t>
      </w:r>
    </w:p>
    <w:p w14:paraId="492DD523" w14:textId="77777777" w:rsidR="009A6621" w:rsidRPr="009A6621" w:rsidRDefault="009A6621" w:rsidP="009A6621">
      <w:pPr>
        <w:rPr>
          <w:rFonts w:cstheme="minorHAnsi"/>
          <w:sz w:val="24"/>
          <w:szCs w:val="24"/>
        </w:rPr>
      </w:pPr>
      <w:r w:rsidRPr="009A6621">
        <w:rPr>
          <w:rFonts w:cstheme="minorHAnsi"/>
          <w:b/>
          <w:sz w:val="24"/>
          <w:szCs w:val="24"/>
        </w:rPr>
        <w:t>Ask</w:t>
      </w:r>
      <w:r w:rsidRPr="009A6621">
        <w:rPr>
          <w:rFonts w:cstheme="minorHAnsi"/>
          <w:sz w:val="24"/>
          <w:szCs w:val="24"/>
        </w:rPr>
        <w:t>- What do you think of my comments…what would you do differently?</w:t>
      </w:r>
    </w:p>
    <w:p w14:paraId="7E56780D" w14:textId="020ACDAF" w:rsidR="009A6621" w:rsidRDefault="009A6621" w:rsidP="009A6621">
      <w:pPr>
        <w:rPr>
          <w:rFonts w:cstheme="minorHAnsi"/>
          <w:sz w:val="24"/>
          <w:szCs w:val="24"/>
        </w:rPr>
      </w:pPr>
      <w:r w:rsidRPr="009A6621">
        <w:rPr>
          <w:rFonts w:cstheme="minorHAnsi"/>
          <w:b/>
          <w:sz w:val="24"/>
          <w:szCs w:val="24"/>
        </w:rPr>
        <w:t>Act</w:t>
      </w:r>
      <w:r w:rsidRPr="009A6621">
        <w:rPr>
          <w:rFonts w:cstheme="minorHAnsi"/>
          <w:sz w:val="24"/>
          <w:szCs w:val="24"/>
        </w:rPr>
        <w:t>- Summarize key points, demonstrate, reassess, and commit to a plan</w:t>
      </w:r>
    </w:p>
    <w:p w14:paraId="73816838" w14:textId="46882EA5" w:rsidR="00E40AC3" w:rsidRDefault="00E40AC3" w:rsidP="009A6621">
      <w:pPr>
        <w:rPr>
          <w:rFonts w:cstheme="minorHAnsi"/>
          <w:sz w:val="24"/>
          <w:szCs w:val="24"/>
        </w:rPr>
      </w:pPr>
    </w:p>
    <w:p w14:paraId="71725BE9" w14:textId="77777777" w:rsidR="00E40AC3" w:rsidRPr="009A6621" w:rsidRDefault="00E40AC3" w:rsidP="009A6621">
      <w:pPr>
        <w:rPr>
          <w:rFonts w:cstheme="minorHAnsi"/>
          <w:sz w:val="24"/>
          <w:szCs w:val="24"/>
        </w:rPr>
      </w:pPr>
    </w:p>
    <w:p w14:paraId="69166B47" w14:textId="77777777" w:rsidR="009A6621" w:rsidRPr="008C13BF" w:rsidRDefault="009A6621" w:rsidP="00B57E0C">
      <w:pPr>
        <w:rPr>
          <w:bCs/>
          <w:sz w:val="20"/>
        </w:rPr>
      </w:pPr>
    </w:p>
    <w:p w14:paraId="7A9E1F06" w14:textId="6F635F38" w:rsidR="00DA7E47" w:rsidRDefault="009A6621" w:rsidP="009A6621">
      <w:pPr>
        <w:pStyle w:val="ListParagraph"/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 xml:space="preserve">Time to pair up! </w:t>
      </w:r>
      <w:proofErr w:type="gramStart"/>
      <w:r>
        <w:rPr>
          <w:bCs/>
          <w:sz w:val="20"/>
        </w:rPr>
        <w:t>It’s</w:t>
      </w:r>
      <w:proofErr w:type="gramEnd"/>
      <w:r>
        <w:rPr>
          <w:bCs/>
          <w:sz w:val="20"/>
        </w:rPr>
        <w:t xml:space="preserve"> roleplaying time. One of you is giving feedback to the other using what we just went over. </w:t>
      </w:r>
    </w:p>
    <w:p w14:paraId="5248D530" w14:textId="77777777" w:rsidR="009A6621" w:rsidRDefault="009A6621" w:rsidP="009A6621">
      <w:pPr>
        <w:pStyle w:val="ListParagraph"/>
        <w:ind w:left="324"/>
        <w:rPr>
          <w:bCs/>
          <w:sz w:val="20"/>
        </w:rPr>
      </w:pPr>
    </w:p>
    <w:p w14:paraId="4643BC00" w14:textId="77777777" w:rsidR="009A6621" w:rsidRPr="009A6621" w:rsidRDefault="009A6621" w:rsidP="009A6621">
      <w:pPr>
        <w:pStyle w:val="ListParagraph"/>
        <w:ind w:left="324"/>
        <w:rPr>
          <w:bCs/>
          <w:sz w:val="20"/>
        </w:rPr>
      </w:pPr>
      <w:r w:rsidRPr="009A6621">
        <w:rPr>
          <w:bCs/>
          <w:sz w:val="20"/>
        </w:rPr>
        <w:t>You are teaching a class via a series of interactive workshops.  Most, but not all, students are there as an elective course.  The curriculum requires reading between sessions.  All sessions require active participation</w:t>
      </w:r>
    </w:p>
    <w:p w14:paraId="2F902C22" w14:textId="77777777" w:rsidR="009A6621" w:rsidRPr="009A6621" w:rsidRDefault="009A6621" w:rsidP="009A6621">
      <w:pPr>
        <w:pStyle w:val="ListParagraph"/>
        <w:ind w:left="324"/>
        <w:rPr>
          <w:bCs/>
          <w:sz w:val="20"/>
        </w:rPr>
      </w:pPr>
      <w:r w:rsidRPr="009A6621">
        <w:rPr>
          <w:bCs/>
          <w:sz w:val="20"/>
        </w:rPr>
        <w:tab/>
        <w:t xml:space="preserve">One of your students, Pat/Patricia, started the course strong and you thought they were going to be one of the top students in the class.  Recently, you note that he/she is frequently 4-5 min late for each session.  </w:t>
      </w:r>
      <w:proofErr w:type="spellStart"/>
      <w:r w:rsidRPr="009A6621">
        <w:rPr>
          <w:bCs/>
          <w:sz w:val="20"/>
        </w:rPr>
        <w:t>He/She</w:t>
      </w:r>
      <w:proofErr w:type="spellEnd"/>
      <w:r w:rsidRPr="009A6621">
        <w:rPr>
          <w:bCs/>
          <w:sz w:val="20"/>
        </w:rPr>
        <w:t xml:space="preserve"> often seems to be poorly organized upon arrival.  </w:t>
      </w:r>
      <w:proofErr w:type="spellStart"/>
      <w:r w:rsidRPr="009A6621">
        <w:rPr>
          <w:bCs/>
          <w:sz w:val="20"/>
        </w:rPr>
        <w:t>He/She</w:t>
      </w:r>
      <w:proofErr w:type="spellEnd"/>
      <w:r w:rsidRPr="009A6621">
        <w:rPr>
          <w:bCs/>
          <w:sz w:val="20"/>
        </w:rPr>
        <w:t xml:space="preserve"> is somewhat reluctant to be involved.  Today during a group </w:t>
      </w:r>
      <w:proofErr w:type="gramStart"/>
      <w:r w:rsidRPr="009A6621">
        <w:rPr>
          <w:bCs/>
          <w:sz w:val="20"/>
        </w:rPr>
        <w:t>session</w:t>
      </w:r>
      <w:proofErr w:type="gramEnd"/>
      <w:r w:rsidRPr="009A6621">
        <w:rPr>
          <w:bCs/>
          <w:sz w:val="20"/>
        </w:rPr>
        <w:t xml:space="preserve"> He/she was texting on his/her phone.  Another student asked her to participate or leave.  </w:t>
      </w:r>
      <w:proofErr w:type="spellStart"/>
      <w:r w:rsidRPr="009A6621">
        <w:rPr>
          <w:bCs/>
          <w:sz w:val="20"/>
        </w:rPr>
        <w:t>He/She</w:t>
      </w:r>
      <w:proofErr w:type="spellEnd"/>
      <w:r w:rsidRPr="009A6621">
        <w:rPr>
          <w:bCs/>
          <w:sz w:val="20"/>
        </w:rPr>
        <w:t xml:space="preserve"> set the phone </w:t>
      </w:r>
      <w:proofErr w:type="gramStart"/>
      <w:r w:rsidRPr="009A6621">
        <w:rPr>
          <w:bCs/>
          <w:sz w:val="20"/>
        </w:rPr>
        <w:t>down, and</w:t>
      </w:r>
      <w:proofErr w:type="gramEnd"/>
      <w:r w:rsidRPr="009A6621">
        <w:rPr>
          <w:bCs/>
          <w:sz w:val="20"/>
        </w:rPr>
        <w:t xml:space="preserve"> returned to the activity.</w:t>
      </w:r>
    </w:p>
    <w:p w14:paraId="48F9EFEA" w14:textId="77777777" w:rsidR="009A6621" w:rsidRPr="009A6621" w:rsidRDefault="009A6621" w:rsidP="009A6621">
      <w:pPr>
        <w:pStyle w:val="ListParagraph"/>
        <w:ind w:left="324"/>
        <w:rPr>
          <w:bCs/>
          <w:sz w:val="20"/>
        </w:rPr>
      </w:pPr>
      <w:r w:rsidRPr="009A6621">
        <w:rPr>
          <w:bCs/>
          <w:sz w:val="20"/>
        </w:rPr>
        <w:tab/>
        <w:t xml:space="preserve">When he/she does participate he/she gives insightful answers to the group.  </w:t>
      </w:r>
      <w:proofErr w:type="spellStart"/>
      <w:r w:rsidRPr="009A6621">
        <w:rPr>
          <w:bCs/>
          <w:sz w:val="20"/>
        </w:rPr>
        <w:t>He/She</w:t>
      </w:r>
      <w:proofErr w:type="spellEnd"/>
      <w:r w:rsidRPr="009A6621">
        <w:rPr>
          <w:bCs/>
          <w:sz w:val="20"/>
        </w:rPr>
        <w:t xml:space="preserve"> is good at following specific directions when engaged.  </w:t>
      </w:r>
      <w:proofErr w:type="gramStart"/>
      <w:r w:rsidRPr="009A6621">
        <w:rPr>
          <w:bCs/>
          <w:sz w:val="20"/>
        </w:rPr>
        <w:t>However</w:t>
      </w:r>
      <w:proofErr w:type="gramEnd"/>
      <w:r w:rsidRPr="009A6621">
        <w:rPr>
          <w:bCs/>
          <w:sz w:val="20"/>
        </w:rPr>
        <w:t xml:space="preserve"> this does not occur every session.  You overhear a student </w:t>
      </w:r>
      <w:proofErr w:type="gramStart"/>
      <w:r w:rsidRPr="009A6621">
        <w:rPr>
          <w:bCs/>
          <w:sz w:val="20"/>
        </w:rPr>
        <w:t xml:space="preserve">stating,   </w:t>
      </w:r>
      <w:proofErr w:type="gramEnd"/>
      <w:r w:rsidRPr="009A6621">
        <w:rPr>
          <w:bCs/>
          <w:sz w:val="20"/>
        </w:rPr>
        <w:t>“Pat/Patricia is either completely unaware that he/she is a drag on our group, or he/she just doesn’t care.”</w:t>
      </w:r>
    </w:p>
    <w:p w14:paraId="3775BC80" w14:textId="77777777" w:rsidR="009A6621" w:rsidRPr="009A6621" w:rsidRDefault="009A6621" w:rsidP="009A6621">
      <w:pPr>
        <w:pStyle w:val="ListParagraph"/>
        <w:ind w:left="324"/>
        <w:rPr>
          <w:bCs/>
          <w:sz w:val="20"/>
        </w:rPr>
      </w:pPr>
    </w:p>
    <w:p w14:paraId="65E22FD2" w14:textId="3ACD41D5" w:rsidR="009A6621" w:rsidRPr="009A6621" w:rsidRDefault="009A6621" w:rsidP="009A6621">
      <w:pPr>
        <w:pStyle w:val="ListParagraph"/>
        <w:ind w:left="324"/>
        <w:rPr>
          <w:bCs/>
          <w:sz w:val="20"/>
        </w:rPr>
      </w:pPr>
      <w:r w:rsidRPr="009A6621">
        <w:rPr>
          <w:bCs/>
          <w:sz w:val="20"/>
        </w:rPr>
        <w:t>Give Pat/Patricia feedback on his/her performance using the Ask-Tell/Teach-Ask-Act method.</w:t>
      </w:r>
    </w:p>
    <w:sectPr w:rsidR="009A6621" w:rsidRPr="009A66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5BCA1" w14:textId="77777777" w:rsidR="00074C23" w:rsidRDefault="00074C23" w:rsidP="001F329B">
      <w:r>
        <w:separator/>
      </w:r>
    </w:p>
  </w:endnote>
  <w:endnote w:type="continuationSeparator" w:id="0">
    <w:p w14:paraId="4669B1DD" w14:textId="77777777" w:rsidR="00074C23" w:rsidRDefault="00074C23" w:rsidP="001F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67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1592F" w14:textId="77777777" w:rsidR="001F329B" w:rsidRDefault="001F3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670E28" w14:textId="77777777" w:rsidR="001F329B" w:rsidRDefault="001F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A875" w14:textId="77777777" w:rsidR="00074C23" w:rsidRDefault="00074C23" w:rsidP="001F329B">
      <w:r>
        <w:separator/>
      </w:r>
    </w:p>
  </w:footnote>
  <w:footnote w:type="continuationSeparator" w:id="0">
    <w:p w14:paraId="34CDE3F9" w14:textId="77777777" w:rsidR="00074C23" w:rsidRDefault="00074C23" w:rsidP="001F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4EAA" w14:textId="77777777" w:rsidR="00235A09" w:rsidRDefault="00235A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3736C1" wp14:editId="7C3C6D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37C947" w14:textId="77777777" w:rsidR="00235A09" w:rsidRDefault="007E494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</w:rPr>
                                <w:t>Giving Effective Feedback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35A09" w:rsidRDefault="007E494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</w:rPr>
                          <w:t>Giving Effective Feedback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775C5"/>
    <w:multiLevelType w:val="hybridMultilevel"/>
    <w:tmpl w:val="31087FB0"/>
    <w:lvl w:ilvl="0" w:tplc="B8F415B6">
      <w:start w:val="1"/>
      <w:numFmt w:val="decimal"/>
      <w:lvlText w:val="%1)"/>
      <w:lvlJc w:val="left"/>
      <w:pPr>
        <w:ind w:left="32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45713257"/>
    <w:multiLevelType w:val="hybridMultilevel"/>
    <w:tmpl w:val="CE82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5A5D"/>
    <w:multiLevelType w:val="hybridMultilevel"/>
    <w:tmpl w:val="CCA2F906"/>
    <w:lvl w:ilvl="0" w:tplc="162E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0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8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41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8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2D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4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1E7804"/>
    <w:multiLevelType w:val="hybridMultilevel"/>
    <w:tmpl w:val="8606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0B8B"/>
    <w:multiLevelType w:val="hybridMultilevel"/>
    <w:tmpl w:val="CF440486"/>
    <w:lvl w:ilvl="0" w:tplc="A5FA0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94"/>
    <w:rsid w:val="0000337D"/>
    <w:rsid w:val="00011C2E"/>
    <w:rsid w:val="00033A47"/>
    <w:rsid w:val="00074C23"/>
    <w:rsid w:val="000878E4"/>
    <w:rsid w:val="000A4811"/>
    <w:rsid w:val="000B647B"/>
    <w:rsid w:val="000B719C"/>
    <w:rsid w:val="000D0EEB"/>
    <w:rsid w:val="0012631D"/>
    <w:rsid w:val="001547D8"/>
    <w:rsid w:val="00172C3E"/>
    <w:rsid w:val="001C40F7"/>
    <w:rsid w:val="001F329B"/>
    <w:rsid w:val="001F5EB3"/>
    <w:rsid w:val="002323A0"/>
    <w:rsid w:val="00235A09"/>
    <w:rsid w:val="00237673"/>
    <w:rsid w:val="002912A3"/>
    <w:rsid w:val="002B227D"/>
    <w:rsid w:val="0032622D"/>
    <w:rsid w:val="00337F9B"/>
    <w:rsid w:val="003A7F58"/>
    <w:rsid w:val="003B0222"/>
    <w:rsid w:val="00440959"/>
    <w:rsid w:val="00496E43"/>
    <w:rsid w:val="004A1414"/>
    <w:rsid w:val="004B1C72"/>
    <w:rsid w:val="004B30B6"/>
    <w:rsid w:val="004E0978"/>
    <w:rsid w:val="004E152B"/>
    <w:rsid w:val="004F7A70"/>
    <w:rsid w:val="005B20C4"/>
    <w:rsid w:val="005D0389"/>
    <w:rsid w:val="005F436E"/>
    <w:rsid w:val="005F67B4"/>
    <w:rsid w:val="00612C13"/>
    <w:rsid w:val="00623EA8"/>
    <w:rsid w:val="0063729A"/>
    <w:rsid w:val="006E53E7"/>
    <w:rsid w:val="00743DB5"/>
    <w:rsid w:val="00776CA6"/>
    <w:rsid w:val="0079520A"/>
    <w:rsid w:val="007D593A"/>
    <w:rsid w:val="007E4940"/>
    <w:rsid w:val="007F22B0"/>
    <w:rsid w:val="00843E6D"/>
    <w:rsid w:val="00850452"/>
    <w:rsid w:val="00854EB8"/>
    <w:rsid w:val="008C13BF"/>
    <w:rsid w:val="008C4884"/>
    <w:rsid w:val="008E67C3"/>
    <w:rsid w:val="00955B24"/>
    <w:rsid w:val="00967604"/>
    <w:rsid w:val="00972326"/>
    <w:rsid w:val="00972AC3"/>
    <w:rsid w:val="0097434E"/>
    <w:rsid w:val="00980FC7"/>
    <w:rsid w:val="009842A0"/>
    <w:rsid w:val="00990380"/>
    <w:rsid w:val="009A6621"/>
    <w:rsid w:val="009C70C5"/>
    <w:rsid w:val="009E3512"/>
    <w:rsid w:val="00A00349"/>
    <w:rsid w:val="00A415C2"/>
    <w:rsid w:val="00A81388"/>
    <w:rsid w:val="00A91DEF"/>
    <w:rsid w:val="00AA58DF"/>
    <w:rsid w:val="00AE5A5B"/>
    <w:rsid w:val="00AF3F46"/>
    <w:rsid w:val="00B21DD8"/>
    <w:rsid w:val="00B4244B"/>
    <w:rsid w:val="00B57E0C"/>
    <w:rsid w:val="00B71876"/>
    <w:rsid w:val="00B71CCB"/>
    <w:rsid w:val="00B954BC"/>
    <w:rsid w:val="00BE0A35"/>
    <w:rsid w:val="00BE3B28"/>
    <w:rsid w:val="00C2042C"/>
    <w:rsid w:val="00C60ABA"/>
    <w:rsid w:val="00C91EFD"/>
    <w:rsid w:val="00CD1753"/>
    <w:rsid w:val="00D023CB"/>
    <w:rsid w:val="00D143FA"/>
    <w:rsid w:val="00D20C99"/>
    <w:rsid w:val="00D57FD0"/>
    <w:rsid w:val="00D67586"/>
    <w:rsid w:val="00D929A6"/>
    <w:rsid w:val="00DA7E47"/>
    <w:rsid w:val="00DC0D94"/>
    <w:rsid w:val="00DE7084"/>
    <w:rsid w:val="00E25E22"/>
    <w:rsid w:val="00E40AC3"/>
    <w:rsid w:val="00E629CE"/>
    <w:rsid w:val="00E77067"/>
    <w:rsid w:val="00E9201F"/>
    <w:rsid w:val="00EA0676"/>
    <w:rsid w:val="00EC2088"/>
    <w:rsid w:val="00EC2373"/>
    <w:rsid w:val="00EC6BC8"/>
    <w:rsid w:val="00F078A1"/>
    <w:rsid w:val="00F557BE"/>
    <w:rsid w:val="00F7146F"/>
    <w:rsid w:val="00F71A9B"/>
    <w:rsid w:val="00FC6752"/>
    <w:rsid w:val="00FD03E0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B6B3"/>
  <w15:docId w15:val="{AE6DFAF1-23F7-49CA-9DA7-2432DB5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36E"/>
    <w:pPr>
      <w:ind w:left="720"/>
      <w:contextualSpacing/>
    </w:pPr>
  </w:style>
  <w:style w:type="table" w:styleId="TableGrid">
    <w:name w:val="Table Grid"/>
    <w:basedOn w:val="TableNormal"/>
    <w:uiPriority w:val="59"/>
    <w:rsid w:val="0077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3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9B"/>
  </w:style>
  <w:style w:type="paragraph" w:styleId="Footer">
    <w:name w:val="footer"/>
    <w:basedOn w:val="Normal"/>
    <w:link w:val="FooterChar"/>
    <w:uiPriority w:val="99"/>
    <w:unhideWhenUsed/>
    <w:rsid w:val="001F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9B"/>
  </w:style>
  <w:style w:type="paragraph" w:styleId="PlainText">
    <w:name w:val="Plain Text"/>
    <w:basedOn w:val="Normal"/>
    <w:link w:val="PlainTextChar"/>
    <w:uiPriority w:val="99"/>
    <w:semiHidden/>
    <w:unhideWhenUsed/>
    <w:rsid w:val="00FC675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75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25E22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4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Alg14</b:Tag>
    <b:SourceType>JournalArticle</b:SourceType>
    <b:Guid>{45CDC460-DD78-4813-AC5D-04C27CFE01EE}</b:Guid>
    <b:Title>Ten Tips for Receiving Feedback Effectively in Clinical Practice</b:Title>
    <b:Year>2014</b:Year>
    <b:JournalName>Medical Education Online</b:JournalName>
    <b:Pages>1-5</b:Pages>
    <b:Author>
      <b:Author>
        <b:NameList>
          <b:Person>
            <b:Last>Algiraigri</b:Last>
            <b:Middle>H</b:Middle>
            <b:First>Ali</b:First>
          </b:Person>
        </b:NameList>
      </b:Author>
    </b:Author>
    <b:RefOrder>1</b:RefOrder>
  </b:Source>
  <b:Source>
    <b:Tag>End83</b:Tag>
    <b:SourceType>JournalArticle</b:SourceType>
    <b:Guid>{3D5CB1F8-5E88-4DEF-92EF-12CD9878CCC8}</b:Guid>
    <b:Title>Feedback in Clinical Medical Education</b:Title>
    <b:JournalName>Journal of American Medical Association</b:JournalName>
    <b:Year>1983</b:Year>
    <b:Pages>777-81</b:Pages>
    <b:Author>
      <b:Author>
        <b:NameList>
          <b:Person>
            <b:Last>Ende</b:Last>
            <b:First>Jack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B9A1D347-27F0-4130-ACDF-6CFB6911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Effective Feedback</vt:lpstr>
    </vt:vector>
  </TitlesOfParts>
  <Company>United States Army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Effective Feedback</dc:title>
  <dc:creator>Bitterman, David A LTC MEDCOM AMEDDCS</dc:creator>
  <cp:lastModifiedBy>Josh</cp:lastModifiedBy>
  <cp:revision>2</cp:revision>
  <cp:lastPrinted>2016-12-08T01:13:00Z</cp:lastPrinted>
  <dcterms:created xsi:type="dcterms:W3CDTF">2020-07-09T14:48:00Z</dcterms:created>
  <dcterms:modified xsi:type="dcterms:W3CDTF">2020-07-09T14:48:00Z</dcterms:modified>
</cp:coreProperties>
</file>